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0F4D" w14:textId="71B2BF57" w:rsidR="00446E44" w:rsidRPr="00096719" w:rsidRDefault="00446E44" w:rsidP="00FA0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David" w:eastAsia="Arial" w:hAnsi="David" w:cs="David"/>
          <w:b/>
          <w:bCs/>
          <w:color w:val="31849B" w:themeColor="accent5" w:themeShade="BF"/>
          <w:sz w:val="24"/>
          <w:szCs w:val="24"/>
          <w:rtl/>
        </w:rPr>
      </w:pPr>
      <w:bookmarkStart w:id="0" w:name="_GoBack"/>
      <w:bookmarkEnd w:id="0"/>
      <w:r w:rsidRPr="00096719">
        <w:rPr>
          <w:rFonts w:ascii="David" w:eastAsia="Arial" w:hAnsi="David" w:cs="David"/>
          <w:b/>
          <w:bCs/>
          <w:color w:val="31849B" w:themeColor="accent5" w:themeShade="BF"/>
          <w:sz w:val="24"/>
          <w:szCs w:val="24"/>
          <w:rtl/>
        </w:rPr>
        <w:t>תכני הקורס ותאריכי המפגשים</w:t>
      </w:r>
    </w:p>
    <w:p w14:paraId="5A22B77E" w14:textId="53257A7B" w:rsidR="007466B3" w:rsidRPr="00FA0CC8" w:rsidRDefault="001F3B96" w:rsidP="00FA0CC8">
      <w:pPr>
        <w:suppressAutoHyphens w:val="0"/>
        <w:spacing w:after="240"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David" w:eastAsia="Arial" w:hAnsi="David" w:cs="David"/>
          <w:b/>
          <w:color w:val="000000" w:themeColor="text1"/>
          <w:sz w:val="24"/>
          <w:szCs w:val="24"/>
          <w:rtl/>
        </w:rPr>
      </w:pPr>
      <w:r w:rsidRPr="00FA0CC8">
        <w:rPr>
          <w:rFonts w:ascii="David" w:eastAsia="Arial" w:hAnsi="David" w:cs="David"/>
          <w:bCs/>
          <w:color w:val="000000" w:themeColor="text1"/>
          <w:sz w:val="24"/>
          <w:szCs w:val="24"/>
          <w:rtl/>
        </w:rPr>
        <w:t>הערה</w:t>
      </w:r>
      <w:r w:rsidRPr="00FA0CC8">
        <w:rPr>
          <w:rFonts w:ascii="David" w:eastAsia="Arial" w:hAnsi="David" w:cs="David"/>
          <w:b/>
          <w:color w:val="000000" w:themeColor="text1"/>
          <w:sz w:val="24"/>
          <w:szCs w:val="24"/>
          <w:rtl/>
        </w:rPr>
        <w:t xml:space="preserve">: </w:t>
      </w:r>
      <w:r w:rsidRPr="00FA0CC8">
        <w:rPr>
          <w:rFonts w:ascii="David" w:hAnsi="David" w:cs="David"/>
          <w:sz w:val="24"/>
          <w:szCs w:val="24"/>
          <w:rtl/>
        </w:rPr>
        <w:t>ייתכנו שינויים בתכנים בהתאם ל</w:t>
      </w:r>
      <w:r w:rsidR="00446E44" w:rsidRPr="00FA0CC8">
        <w:rPr>
          <w:rFonts w:ascii="David" w:hAnsi="David" w:cs="David"/>
          <w:sz w:val="24"/>
          <w:szCs w:val="24"/>
          <w:rtl/>
        </w:rPr>
        <w:t xml:space="preserve">תהליכים שיתקיימו </w:t>
      </w:r>
      <w:r w:rsidRPr="00FA0CC8">
        <w:rPr>
          <w:rFonts w:ascii="David" w:hAnsi="David" w:cs="David"/>
          <w:sz w:val="24"/>
          <w:szCs w:val="24"/>
          <w:rtl/>
        </w:rPr>
        <w:t>בקבוצה</w:t>
      </w:r>
      <w:r w:rsidRPr="00FA0CC8">
        <w:rPr>
          <w:rFonts w:ascii="David" w:eastAsia="Arial" w:hAnsi="David" w:cs="David"/>
          <w:b/>
          <w:color w:val="000000" w:themeColor="text1"/>
          <w:sz w:val="24"/>
          <w:szCs w:val="24"/>
          <w:rtl/>
        </w:rPr>
        <w:t>.</w:t>
      </w:r>
    </w:p>
    <w:tbl>
      <w:tblPr>
        <w:tblStyle w:val="ae"/>
        <w:bidiVisual/>
        <w:tblW w:w="892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48"/>
        <w:gridCol w:w="4678"/>
        <w:gridCol w:w="2262"/>
      </w:tblGrid>
      <w:tr w:rsidR="00FB75AF" w:rsidRPr="00787F46" w14:paraId="03BCCABE" w14:textId="77777777" w:rsidTr="00F81BAF">
        <w:trPr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9DF" w14:textId="511ED2CC" w:rsidR="001A2BA3" w:rsidRPr="00787F46" w:rsidRDefault="00B12562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מס' מפגש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C8B" w14:textId="1CA0319E" w:rsidR="001A2BA3" w:rsidRPr="00787F46" w:rsidRDefault="00E3388F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5FE" w14:textId="77777777" w:rsidR="001A2BA3" w:rsidRPr="00787F46" w:rsidRDefault="00AD702B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נושאים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BE6B" w14:textId="77777777" w:rsidR="001A2BA3" w:rsidRPr="00787F46" w:rsidRDefault="00AD702B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הערות ומס׳ שעות</w:t>
            </w:r>
          </w:p>
        </w:tc>
      </w:tr>
      <w:tr w:rsidR="00FB75AF" w:rsidRPr="00787F46" w14:paraId="33621477" w14:textId="77777777" w:rsidTr="00F81BAF">
        <w:trPr>
          <w:trHeight w:val="759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384" w14:textId="77777777" w:rsidR="001A2BA3" w:rsidRPr="00787F46" w:rsidRDefault="001A2BA3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2D82" w14:textId="4A318C4D" w:rsidR="001A2BA3" w:rsidRPr="00787F46" w:rsidRDefault="006A21C6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30.1</w:t>
            </w:r>
            <w:r w:rsidR="0011121E"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1</w:t>
            </w: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.22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CD0" w14:textId="01767F73" w:rsidR="00152ABF" w:rsidRPr="00787F46" w:rsidRDefault="006A21C6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 xml:space="preserve">פתיחה ומודלים של חונכות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B471" w14:textId="540D5509" w:rsidR="006445CF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</w:t>
            </w:r>
            <w:r w:rsidR="00787F46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</w:t>
            </w:r>
            <w:proofErr w:type="spellEnd"/>
          </w:p>
        </w:tc>
      </w:tr>
      <w:tr w:rsidR="00FB75AF" w:rsidRPr="00787F46" w14:paraId="3AE9F829" w14:textId="77777777" w:rsidTr="00F81BAF">
        <w:trPr>
          <w:trHeight w:val="759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2A9" w14:textId="77777777" w:rsidR="00FB75AF" w:rsidRPr="00787F46" w:rsidRDefault="00FB75AF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4789" w14:textId="6F39C3FB" w:rsidR="00FB75AF" w:rsidRPr="00787F46" w:rsidRDefault="006A21C6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28.1</w:t>
            </w:r>
            <w:r w:rsidR="0011121E"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2</w:t>
            </w: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.22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6E8D" w14:textId="0A0B080E" w:rsidR="00FB75AF" w:rsidRPr="00787F46" w:rsidRDefault="006A21C6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מודלים של חונכות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095" w14:textId="1E842D96" w:rsidR="00FB75AF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</w:t>
            </w:r>
            <w:r w:rsidR="00787F46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</w:t>
            </w:r>
            <w:proofErr w:type="spellEnd"/>
          </w:p>
        </w:tc>
      </w:tr>
      <w:tr w:rsidR="00FB75AF" w:rsidRPr="00787F46" w14:paraId="73E4184A" w14:textId="77777777" w:rsidTr="00F81BAF">
        <w:trPr>
          <w:trHeight w:val="759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32E" w14:textId="77777777" w:rsidR="00FB75AF" w:rsidRPr="00787F46" w:rsidRDefault="00FB75AF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DB9" w14:textId="5C9B8868" w:rsidR="00FB75AF" w:rsidRPr="00787F46" w:rsidRDefault="006A21C6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25.</w:t>
            </w:r>
            <w:r w:rsidR="0011121E"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1</w:t>
            </w: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.23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EDF" w14:textId="7451F651" w:rsidR="002B0BAB" w:rsidRPr="00787F46" w:rsidRDefault="006A21C6" w:rsidP="00446E44">
            <w:pP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תמות מרכזיות שעלו מהממצאים של התכנית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DA79" w14:textId="4FD59BDF" w:rsidR="00FB75AF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</w:t>
            </w:r>
            <w:r w:rsidR="00787F46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</w:t>
            </w:r>
            <w:proofErr w:type="spellEnd"/>
          </w:p>
        </w:tc>
      </w:tr>
      <w:tr w:rsidR="00FB75AF" w:rsidRPr="00787F46" w14:paraId="2557221A" w14:textId="77777777" w:rsidTr="00F81BAF">
        <w:trPr>
          <w:trHeight w:val="759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C1E7" w14:textId="77777777" w:rsidR="00FB75AF" w:rsidRPr="00787F46" w:rsidRDefault="00FB75AF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780" w14:textId="7018CDD5" w:rsidR="00FB75AF" w:rsidRPr="00787F46" w:rsidRDefault="006A21C6" w:rsidP="00A3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15.2.23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78FD" w14:textId="14F94C76" w:rsidR="00FB75AF" w:rsidRPr="00787F46" w:rsidRDefault="006A21C6" w:rsidP="00446E44">
            <w:pPr>
              <w:spacing w:after="12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יצירת בסיס לשיתופי פעולה יישוביים, בית ספריים לצורך קליטה מיטבית וביסוס תפקיד החונכים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301" w14:textId="2D9D6AED" w:rsidR="00FB75AF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בזום</w:t>
            </w:r>
          </w:p>
        </w:tc>
      </w:tr>
      <w:tr w:rsidR="00FB75AF" w:rsidRPr="00787F46" w14:paraId="3D90DDAA" w14:textId="77777777" w:rsidTr="00F81BAF">
        <w:trPr>
          <w:trHeight w:val="759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923" w14:textId="77777777" w:rsidR="00FB75AF" w:rsidRPr="00787F46" w:rsidRDefault="00FB75AF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773" w14:textId="3307C781" w:rsidR="00FB75AF" w:rsidRPr="00787F46" w:rsidRDefault="006A21C6" w:rsidP="002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29.3.23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21B2" w14:textId="5AFC44AF" w:rsidR="00FB75AF" w:rsidRPr="00787F46" w:rsidRDefault="006A21C6" w:rsidP="00446E44">
            <w:pPr>
              <w:spacing w:after="0" w:line="240" w:lineRule="auto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תפקיד המוביל, המתכלל של קורס החונכים בחממות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836D" w14:textId="50C9A5AF" w:rsidR="006C32C6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</w:t>
            </w:r>
            <w:r w:rsidR="00787F46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</w:t>
            </w:r>
            <w:proofErr w:type="spellEnd"/>
          </w:p>
        </w:tc>
      </w:tr>
      <w:tr w:rsidR="001B759C" w:rsidRPr="00787F46" w14:paraId="513F226D" w14:textId="77777777" w:rsidTr="00F81BAF">
        <w:trPr>
          <w:trHeight w:val="672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EB58" w14:textId="77777777" w:rsidR="001B759C" w:rsidRPr="00787F46" w:rsidRDefault="001B759C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5819" w14:textId="1DA4C506" w:rsidR="001B759C" w:rsidRPr="00787F46" w:rsidRDefault="006A21C6" w:rsidP="002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2.5.23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BB6" w14:textId="7ED52B91" w:rsidR="001B759C" w:rsidRPr="00787F46" w:rsidRDefault="006A21C6" w:rsidP="00446E44">
            <w:pP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מקום בית הספר- המנהלים- בהכשרה לחונכות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CC8" w14:textId="62E60516" w:rsidR="001B759C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</w:t>
            </w:r>
            <w:r w:rsidR="00787F46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</w:t>
            </w:r>
            <w:proofErr w:type="spellEnd"/>
          </w:p>
        </w:tc>
      </w:tr>
      <w:tr w:rsidR="001B759C" w:rsidRPr="00787F46" w14:paraId="013316E6" w14:textId="77777777" w:rsidTr="00F81BAF">
        <w:trPr>
          <w:trHeight w:val="672"/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AF78" w14:textId="77777777" w:rsidR="001B759C" w:rsidRPr="00787F46" w:rsidRDefault="001B759C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6BCF" w14:textId="21E4F572" w:rsidR="001B759C" w:rsidRPr="00787F46" w:rsidRDefault="006A21C6" w:rsidP="0027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14.6.23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62E" w14:textId="0BD52BF0" w:rsidR="001B759C" w:rsidRPr="00787F46" w:rsidRDefault="006A21C6" w:rsidP="00446E44">
            <w:pPr>
              <w:spacing w:after="240"/>
              <w:ind w:left="-2" w:firstLineChars="0" w:firstLine="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חונכות כהסללה להמשך פ</w:t>
            </w:r>
            <w:r w:rsidR="00446E44" w:rsidRPr="00787F46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787F46">
              <w:rPr>
                <w:rFonts w:ascii="David" w:hAnsi="David" w:cs="David"/>
                <w:sz w:val="24"/>
                <w:szCs w:val="24"/>
                <w:rtl/>
              </w:rPr>
              <w:t>תוח מקצועי של מורים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C1B" w14:textId="09B3DB46" w:rsidR="001B759C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בזום</w:t>
            </w:r>
          </w:p>
        </w:tc>
      </w:tr>
      <w:tr w:rsidR="001B759C" w:rsidRPr="00787F46" w14:paraId="7839DBAE" w14:textId="77777777" w:rsidTr="00F81BAF">
        <w:trPr>
          <w:jc w:val="righ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0136" w14:textId="77777777" w:rsidR="001B759C" w:rsidRPr="00787F46" w:rsidRDefault="001B759C" w:rsidP="00A36B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E62" w14:textId="70A0A8BC" w:rsidR="001B759C" w:rsidRPr="00787F46" w:rsidRDefault="006A21C6" w:rsidP="00372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left"/>
              <w:rPr>
                <w:rFonts w:ascii="David" w:eastAsia="Arial" w:hAnsi="David" w:cs="David"/>
                <w:color w:val="000000" w:themeColor="text1"/>
                <w:sz w:val="24"/>
                <w:szCs w:val="24"/>
              </w:rPr>
            </w:pPr>
            <w:r w:rsidRPr="00787F46">
              <w:rPr>
                <w:rFonts w:ascii="David" w:eastAsia="Arial" w:hAnsi="David" w:cs="David"/>
                <w:color w:val="000000" w:themeColor="text1"/>
                <w:sz w:val="24"/>
                <w:szCs w:val="24"/>
                <w:rtl/>
              </w:rPr>
              <w:t>מועד ביולי יקבע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94A" w14:textId="77777777" w:rsidR="00446E44" w:rsidRPr="00787F46" w:rsidRDefault="006A21C6" w:rsidP="00372E44">
            <w:pPr>
              <w:spacing w:after="120" w:line="240" w:lineRule="auto"/>
              <w:ind w:left="-2" w:firstLineChars="0" w:firstLine="0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הבדלים בין חניכה במודל קהילתי לחניכה דיאדית. למשל: בנושאים שעולים בחניכה, בצרכים ובהשפעות על החונכים עצמם.</w:t>
            </w:r>
          </w:p>
          <w:p w14:paraId="6600D04E" w14:textId="48E24FA8" w:rsidR="00A014D7" w:rsidRPr="00787F46" w:rsidRDefault="00A014D7" w:rsidP="00372E44">
            <w:pPr>
              <w:spacing w:after="120"/>
              <w:ind w:left="-2" w:firstLineChars="0" w:firstLine="0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סיכום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DD9" w14:textId="4AED4CDC" w:rsidR="001B759C" w:rsidRPr="00787F46" w:rsidRDefault="00A014D7" w:rsidP="00446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87F46">
              <w:rPr>
                <w:rFonts w:ascii="David" w:hAnsi="David" w:cs="David"/>
                <w:sz w:val="24"/>
                <w:szCs w:val="24"/>
                <w:rtl/>
              </w:rPr>
              <w:t>במופת</w:t>
            </w:r>
          </w:p>
        </w:tc>
      </w:tr>
    </w:tbl>
    <w:p w14:paraId="54C07609" w14:textId="77777777" w:rsidR="001A2BA3" w:rsidRPr="00787F46" w:rsidRDefault="001A2BA3" w:rsidP="00446E4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David" w:eastAsia="Arial" w:hAnsi="David" w:cs="David"/>
          <w:color w:val="000000" w:themeColor="text1"/>
          <w:sz w:val="24"/>
          <w:szCs w:val="24"/>
          <w:u w:val="single"/>
        </w:rPr>
      </w:pPr>
    </w:p>
    <w:p w14:paraId="767D232A" w14:textId="3B301553" w:rsidR="001A2BA3" w:rsidRPr="00096719" w:rsidRDefault="00AD702B" w:rsidP="00446E4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David" w:eastAsia="Arial" w:hAnsi="David" w:cs="David"/>
          <w:b/>
          <w:bCs/>
          <w:color w:val="31849B" w:themeColor="accent5" w:themeShade="BF"/>
          <w:sz w:val="24"/>
          <w:szCs w:val="24"/>
          <w:rtl/>
        </w:rPr>
      </w:pPr>
      <w:r w:rsidRPr="00096719">
        <w:rPr>
          <w:rFonts w:ascii="David" w:eastAsia="Arial" w:hAnsi="David" w:cs="David"/>
          <w:b/>
          <w:bCs/>
          <w:color w:val="31849B" w:themeColor="accent5" w:themeShade="BF"/>
          <w:sz w:val="24"/>
          <w:szCs w:val="24"/>
          <w:rtl/>
        </w:rPr>
        <w:t xml:space="preserve">רשימת מקורות </w:t>
      </w:r>
    </w:p>
    <w:p w14:paraId="228551A2" w14:textId="5F82FEBA" w:rsidR="00A36BA0" w:rsidRPr="00787F46" w:rsidRDefault="00A36BA0" w:rsidP="00A36B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David" w:eastAsia="Arial" w:hAnsi="David" w:cs="David"/>
          <w:color w:val="000000" w:themeColor="text1"/>
          <w:sz w:val="24"/>
          <w:szCs w:val="24"/>
          <w:rtl/>
        </w:rPr>
      </w:pPr>
    </w:p>
    <w:p w14:paraId="5D1E869E" w14:textId="77777777" w:rsidR="00B93C69" w:rsidRPr="00B93C69" w:rsidRDefault="00DD3C05" w:rsidP="00B93C69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hyperlink r:id="rId12" w:tooltip="Click to search for more items by this author" w:history="1">
        <w:proofErr w:type="spellStart"/>
        <w:r w:rsidR="00B93C69" w:rsidRPr="00B93C69">
          <w:rPr>
            <w:rFonts w:ascii="David" w:hAnsi="David" w:cs="David"/>
            <w:sz w:val="24"/>
            <w:szCs w:val="24"/>
          </w:rPr>
          <w:t>Alegado</w:t>
        </w:r>
        <w:proofErr w:type="spellEnd"/>
        <w:r w:rsidR="00B93C69" w:rsidRPr="00B93C69">
          <w:rPr>
            <w:rFonts w:ascii="David" w:hAnsi="David" w:cs="David"/>
            <w:sz w:val="24"/>
            <w:szCs w:val="24"/>
          </w:rPr>
          <w:t xml:space="preserve">, P. J. E., &amp; </w:t>
        </w:r>
      </w:hyperlink>
      <w:proofErr w:type="spellStart"/>
      <w:r w:rsidR="00B93C69" w:rsidRPr="00B93C69">
        <w:rPr>
          <w:rFonts w:ascii="David" w:hAnsi="David" w:cs="David"/>
          <w:sz w:val="24"/>
          <w:szCs w:val="24"/>
        </w:rPr>
        <w:t>Soe</w:t>
      </w:r>
      <w:proofErr w:type="spellEnd"/>
      <w:r w:rsidR="00B93C69" w:rsidRPr="00B93C69">
        <w:rPr>
          <w:rFonts w:ascii="David" w:hAnsi="David" w:cs="David"/>
          <w:sz w:val="24"/>
          <w:szCs w:val="24"/>
        </w:rPr>
        <w:t xml:space="preserve">, H. Y. (2021).  A comparative analysis of the effects of mentoring among participating countries in 2013 and 2018 Teaching and Learning International Survey (TALIS). </w:t>
      </w:r>
      <w:r w:rsidR="00B93C69" w:rsidRPr="00B93C69">
        <w:rPr>
          <w:rFonts w:ascii="David" w:hAnsi="David" w:cs="David"/>
          <w:i/>
          <w:iCs/>
          <w:sz w:val="24"/>
          <w:szCs w:val="24"/>
        </w:rPr>
        <w:t>International Journal of Research Studies in Education</w:t>
      </w:r>
      <w:r w:rsidR="00B93C69" w:rsidRPr="00B93C69">
        <w:rPr>
          <w:rFonts w:ascii="David" w:hAnsi="David" w:cs="David"/>
          <w:sz w:val="24"/>
          <w:szCs w:val="24"/>
        </w:rPr>
        <w:t>, 10(5), 45-59. DOI: 10.5861/ijrse.2021.5077</w:t>
      </w:r>
    </w:p>
    <w:p w14:paraId="2BD51403" w14:textId="340F7E1A" w:rsidR="00B93C69" w:rsidRDefault="00B93C69" w:rsidP="00B93C69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  <w:rtl/>
        </w:rPr>
      </w:pPr>
      <w:r w:rsidRPr="00B93C69">
        <w:rPr>
          <w:rFonts w:ascii="David" w:hAnsi="David" w:cs="David"/>
          <w:sz w:val="24"/>
          <w:szCs w:val="24"/>
        </w:rPr>
        <w:t xml:space="preserve">Burger, J., </w:t>
      </w:r>
      <w:proofErr w:type="spellStart"/>
      <w:r w:rsidRPr="00B93C69">
        <w:rPr>
          <w:rFonts w:ascii="David" w:hAnsi="David" w:cs="David"/>
          <w:sz w:val="24"/>
          <w:szCs w:val="24"/>
        </w:rPr>
        <w:t>Bellhäuser</w:t>
      </w:r>
      <w:proofErr w:type="spellEnd"/>
      <w:r w:rsidRPr="00B93C69">
        <w:rPr>
          <w:rFonts w:ascii="David" w:hAnsi="David" w:cs="David"/>
          <w:sz w:val="24"/>
          <w:szCs w:val="24"/>
        </w:rPr>
        <w:t xml:space="preserve">, H., &amp; </w:t>
      </w:r>
      <w:proofErr w:type="spellStart"/>
      <w:r w:rsidRPr="00B93C69">
        <w:rPr>
          <w:rFonts w:ascii="David" w:hAnsi="David" w:cs="David"/>
          <w:sz w:val="24"/>
          <w:szCs w:val="24"/>
        </w:rPr>
        <w:t>Imhof</w:t>
      </w:r>
      <w:proofErr w:type="spellEnd"/>
      <w:r w:rsidRPr="00B93C69">
        <w:rPr>
          <w:rFonts w:ascii="David" w:hAnsi="David" w:cs="David"/>
          <w:sz w:val="24"/>
          <w:szCs w:val="24"/>
        </w:rPr>
        <w:t xml:space="preserve">, M. (2021). Mentoring styles and novice teachers’ well-being: The role of basic need satisfaction. </w:t>
      </w:r>
      <w:r w:rsidRPr="00B93C69">
        <w:rPr>
          <w:rFonts w:ascii="David" w:hAnsi="David" w:cs="David"/>
          <w:i/>
          <w:iCs/>
          <w:sz w:val="24"/>
          <w:szCs w:val="24"/>
        </w:rPr>
        <w:t>Teaching and Teacher Education</w:t>
      </w:r>
      <w:r w:rsidRPr="00B93C69">
        <w:rPr>
          <w:rFonts w:ascii="David" w:hAnsi="David" w:cs="David"/>
          <w:sz w:val="24"/>
          <w:szCs w:val="24"/>
        </w:rPr>
        <w:t xml:space="preserve">, 103, 1-11. </w:t>
      </w:r>
    </w:p>
    <w:p w14:paraId="51658954" w14:textId="3F731F2E" w:rsidR="00E04725" w:rsidRDefault="00E04725" w:rsidP="00E04725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r w:rsidRPr="00E04725">
        <w:rPr>
          <w:rFonts w:ascii="David" w:hAnsi="David" w:cs="David"/>
          <w:sz w:val="24"/>
          <w:szCs w:val="24"/>
        </w:rPr>
        <w:t xml:space="preserve">Heikkinen, H. L. T. (2020). Understanding mentoring within an ecosystem of practices. In K.-R. Olsen, E. M. </w:t>
      </w:r>
      <w:proofErr w:type="spellStart"/>
      <w:r w:rsidRPr="00E04725">
        <w:rPr>
          <w:rFonts w:ascii="David" w:hAnsi="David" w:cs="David"/>
          <w:sz w:val="24"/>
          <w:szCs w:val="24"/>
        </w:rPr>
        <w:t>Bjerkholt</w:t>
      </w:r>
      <w:proofErr w:type="spellEnd"/>
      <w:r w:rsidRPr="00E04725">
        <w:rPr>
          <w:rFonts w:ascii="David" w:hAnsi="David" w:cs="David"/>
          <w:sz w:val="24"/>
          <w:szCs w:val="24"/>
        </w:rPr>
        <w:t xml:space="preserve"> &amp; H. L. T. Heikkinen (Eds.), </w:t>
      </w:r>
      <w:r w:rsidRPr="00E04725">
        <w:rPr>
          <w:rFonts w:ascii="David" w:hAnsi="David" w:cs="David"/>
          <w:i/>
          <w:iCs/>
          <w:sz w:val="24"/>
          <w:szCs w:val="24"/>
        </w:rPr>
        <w:t>New teachers in Nordic countries – ecologies of mentoring and induction</w:t>
      </w:r>
      <w:r w:rsidRPr="00E04725">
        <w:rPr>
          <w:rFonts w:ascii="David" w:hAnsi="David" w:cs="David"/>
          <w:sz w:val="24"/>
          <w:szCs w:val="24"/>
        </w:rPr>
        <w:t xml:space="preserve"> (Ch. 1, pp. 27–47). Oslo: </w:t>
      </w:r>
      <w:proofErr w:type="spellStart"/>
      <w:r w:rsidRPr="00E04725">
        <w:rPr>
          <w:rFonts w:ascii="David" w:hAnsi="David" w:cs="David"/>
          <w:sz w:val="24"/>
          <w:szCs w:val="24"/>
        </w:rPr>
        <w:t>Cappelen</w:t>
      </w:r>
      <w:proofErr w:type="spellEnd"/>
      <w:r w:rsidRPr="00E04725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E04725">
        <w:rPr>
          <w:rFonts w:ascii="David" w:hAnsi="David" w:cs="David"/>
          <w:sz w:val="24"/>
          <w:szCs w:val="24"/>
        </w:rPr>
        <w:t>Damm</w:t>
      </w:r>
      <w:proofErr w:type="spellEnd"/>
      <w:r w:rsidRPr="00E04725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E04725">
        <w:rPr>
          <w:rFonts w:ascii="David" w:hAnsi="David" w:cs="David"/>
          <w:sz w:val="24"/>
          <w:szCs w:val="24"/>
        </w:rPr>
        <w:t>Akademisk</w:t>
      </w:r>
      <w:proofErr w:type="spellEnd"/>
      <w:r w:rsidRPr="00E04725">
        <w:rPr>
          <w:rFonts w:ascii="David" w:hAnsi="David" w:cs="David"/>
          <w:sz w:val="24"/>
          <w:szCs w:val="24"/>
        </w:rPr>
        <w:t xml:space="preserve">. </w:t>
      </w:r>
    </w:p>
    <w:p w14:paraId="4EA5FCF5" w14:textId="77777777" w:rsidR="000F07B4" w:rsidRPr="000F07B4" w:rsidRDefault="000F07B4" w:rsidP="000F07B4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r w:rsidRPr="000F07B4">
        <w:rPr>
          <w:rFonts w:ascii="David" w:hAnsi="David" w:cs="David"/>
          <w:sz w:val="24"/>
          <w:szCs w:val="24"/>
        </w:rPr>
        <w:t xml:space="preserve">Hobson, A.J., &amp; Maxwell, B. (2020). Mentoring substructures and superstructures: an extension and reconceptualization of the architecture for teacher mentoring. </w:t>
      </w:r>
      <w:r w:rsidRPr="000F07B4">
        <w:rPr>
          <w:rFonts w:ascii="David" w:hAnsi="David" w:cs="David"/>
          <w:i/>
          <w:iCs/>
          <w:sz w:val="24"/>
          <w:szCs w:val="24"/>
        </w:rPr>
        <w:t>Journal of Education for Teaching: International Research and Pedagogy</w:t>
      </w:r>
      <w:r w:rsidRPr="000F07B4">
        <w:rPr>
          <w:rFonts w:ascii="David" w:hAnsi="David" w:cs="David"/>
          <w:sz w:val="24"/>
          <w:szCs w:val="24"/>
        </w:rPr>
        <w:t>, 46(2), pp.184-206.</w:t>
      </w:r>
    </w:p>
    <w:p w14:paraId="286D8B63" w14:textId="77777777" w:rsidR="00B93C69" w:rsidRDefault="00B93C69" w:rsidP="00B93C69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  <w:lang w:val="en"/>
        </w:rPr>
        <w:lastRenderedPageBreak/>
        <w:t xml:space="preserve"> </w:t>
      </w:r>
      <w:r w:rsidRPr="00621F7E">
        <w:rPr>
          <w:rFonts w:ascii="David" w:hAnsi="David" w:cs="David"/>
          <w:sz w:val="24"/>
          <w:szCs w:val="24"/>
        </w:rPr>
        <w:t xml:space="preserve">Ingersoll, R.M., &amp; Strong, M. (2011). The impact of induction and mentoring programs on beginning teachers, </w:t>
      </w:r>
      <w:r w:rsidRPr="00621F7E">
        <w:rPr>
          <w:rFonts w:ascii="David" w:hAnsi="David" w:cs="David"/>
          <w:i/>
          <w:iCs/>
          <w:sz w:val="24"/>
          <w:szCs w:val="24"/>
        </w:rPr>
        <w:t>Review of Educational Research</w:t>
      </w:r>
      <w:r w:rsidRPr="00621F7E">
        <w:rPr>
          <w:rFonts w:ascii="David" w:hAnsi="David" w:cs="David"/>
          <w:sz w:val="24"/>
          <w:szCs w:val="24"/>
        </w:rPr>
        <w:t xml:space="preserve">, 81, 201-233. </w:t>
      </w:r>
    </w:p>
    <w:p w14:paraId="0D8915B5" w14:textId="5ADC30AA" w:rsidR="00B93C69" w:rsidRDefault="00B93C69" w:rsidP="00B93C69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r w:rsidRPr="00B93C69">
        <w:rPr>
          <w:rFonts w:ascii="David" w:hAnsi="David" w:cs="David"/>
          <w:sz w:val="24"/>
          <w:szCs w:val="24"/>
        </w:rPr>
        <w:t xml:space="preserve">Kaplan, H. (2021). Promoting optimal induction to beginning teachers using self-determination theory. </w:t>
      </w:r>
      <w:r w:rsidRPr="00B93C69">
        <w:rPr>
          <w:rFonts w:ascii="David" w:hAnsi="David" w:cs="David"/>
          <w:i/>
          <w:iCs/>
          <w:sz w:val="24"/>
          <w:szCs w:val="24"/>
        </w:rPr>
        <w:t>Sage Open</w:t>
      </w:r>
      <w:r w:rsidRPr="00B93C69">
        <w:rPr>
          <w:rFonts w:ascii="David" w:hAnsi="David" w:cs="David"/>
          <w:sz w:val="24"/>
          <w:szCs w:val="24"/>
        </w:rPr>
        <w:t xml:space="preserve">, 11(2). </w:t>
      </w:r>
    </w:p>
    <w:p w14:paraId="5E1E1CFA" w14:textId="0C579EA3" w:rsidR="00C41D3A" w:rsidRDefault="00C41D3A" w:rsidP="00C41D3A">
      <w:pPr>
        <w:pStyle w:val="NormalWeb"/>
        <w:spacing w:before="0" w:beforeAutospacing="0" w:after="120"/>
        <w:ind w:left="0" w:hanging="2"/>
        <w:rPr>
          <w:rFonts w:asciiTheme="minorHAnsi" w:hAnsiTheme="minorHAnsi" w:cstheme="minorHAnsi"/>
          <w:color w:val="000000"/>
          <w:rtl/>
        </w:rPr>
      </w:pPr>
      <w:r w:rsidRPr="00C81655">
        <w:rPr>
          <w:rFonts w:asciiTheme="minorHAnsi" w:hAnsiTheme="minorHAnsi" w:cstheme="minorHAnsi"/>
          <w:color w:val="000000"/>
        </w:rPr>
        <w:t xml:space="preserve">Kaplan, H., &amp; Israel, V. (2020). </w:t>
      </w:r>
      <w:r w:rsidRPr="00C81655">
        <w:rPr>
          <w:rFonts w:asciiTheme="minorHAnsi" w:hAnsiTheme="minorHAnsi" w:cstheme="minorHAnsi"/>
          <w:i/>
          <w:iCs/>
          <w:color w:val="000000"/>
        </w:rPr>
        <w:t xml:space="preserve">SDT/Autonomy-based Mentoring, The ABC- C Mentoring Model </w:t>
      </w:r>
      <w:r w:rsidRPr="00C81655">
        <w:rPr>
          <w:rFonts w:asciiTheme="minorHAnsi" w:hAnsiTheme="minorHAnsi" w:cstheme="minorHAnsi"/>
          <w:color w:val="000000"/>
        </w:rPr>
        <w:t>(Autonomy / Belongingness / Competence / Community). Unpublished manuscript. Kaye Academic College of Education, Growth Recourses Kaye Induction Unit</w:t>
      </w:r>
      <w:r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 w:hint="cs"/>
          <w:color w:val="000000"/>
          <w:rtl/>
        </w:rPr>
        <w:t>.</w:t>
      </w:r>
    </w:p>
    <w:p w14:paraId="5F1271D5" w14:textId="77777777" w:rsidR="00B93C69" w:rsidRPr="00621F7E" w:rsidRDefault="00B93C69" w:rsidP="00B93C69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proofErr w:type="spellStart"/>
      <w:r w:rsidRPr="00621F7E">
        <w:rPr>
          <w:rFonts w:ascii="David" w:hAnsi="David" w:cs="David"/>
          <w:sz w:val="24"/>
          <w:szCs w:val="24"/>
        </w:rPr>
        <w:t>Kutsyuruba</w:t>
      </w:r>
      <w:proofErr w:type="spellEnd"/>
      <w:r w:rsidRPr="00621F7E">
        <w:rPr>
          <w:rFonts w:ascii="David" w:hAnsi="David" w:cs="David"/>
          <w:sz w:val="24"/>
          <w:szCs w:val="24"/>
        </w:rPr>
        <w:t xml:space="preserve">, B., Walker, K.D., &amp; Godden, L. (2017). Creating Supportive School Cultures for Beginning Teachers: Mitigating the Cultural Contextual Factors. The </w:t>
      </w:r>
      <w:hyperlink r:id="rId13" w:tgtFrame="_blank" w:history="1">
        <w:r w:rsidRPr="00B93C69">
          <w:rPr>
            <w:rFonts w:ascii="David" w:hAnsi="David" w:cs="David"/>
            <w:i/>
            <w:iCs/>
            <w:sz w:val="24"/>
            <w:szCs w:val="24"/>
          </w:rPr>
          <w:t>International Journal of Educational Organization and Leadership</w:t>
        </w:r>
      </w:hyperlink>
      <w:r w:rsidRPr="00621F7E">
        <w:rPr>
          <w:rFonts w:ascii="David" w:hAnsi="David" w:cs="David"/>
          <w:sz w:val="24"/>
          <w:szCs w:val="24"/>
        </w:rPr>
        <w:t xml:space="preserve">, 24(2), 1-18. </w:t>
      </w:r>
    </w:p>
    <w:p w14:paraId="61A5D13E" w14:textId="3A2CE532" w:rsidR="00B93C69" w:rsidRDefault="00B93C69" w:rsidP="00107275">
      <w:pPr>
        <w:tabs>
          <w:tab w:val="left" w:pos="1841"/>
        </w:tabs>
        <w:bidi w:val="0"/>
        <w:spacing w:after="120"/>
        <w:ind w:left="0" w:hanging="2"/>
        <w:jc w:val="left"/>
        <w:rPr>
          <w:rFonts w:ascii="David" w:hAnsi="David" w:cs="David"/>
          <w:sz w:val="24"/>
          <w:szCs w:val="24"/>
        </w:rPr>
      </w:pPr>
      <w:r w:rsidRPr="00B93C69">
        <w:rPr>
          <w:rFonts w:ascii="David" w:hAnsi="David" w:cs="David"/>
          <w:sz w:val="24"/>
          <w:szCs w:val="24"/>
        </w:rPr>
        <w:t xml:space="preserve">Richter, D., Kunter, M., </w:t>
      </w:r>
      <w:proofErr w:type="spellStart"/>
      <w:r w:rsidRPr="00B93C69">
        <w:rPr>
          <w:rFonts w:ascii="David" w:hAnsi="David" w:cs="David"/>
          <w:sz w:val="24"/>
          <w:szCs w:val="24"/>
        </w:rPr>
        <w:t>Lüdtke</w:t>
      </w:r>
      <w:proofErr w:type="spellEnd"/>
      <w:r w:rsidRPr="00B93C69">
        <w:rPr>
          <w:rFonts w:ascii="David" w:hAnsi="David" w:cs="David"/>
          <w:sz w:val="24"/>
          <w:szCs w:val="24"/>
        </w:rPr>
        <w:t xml:space="preserve">, O., Klusmann, U., Anders, Y., &amp; Baumert, J. (2013). How different mentoring approaches affect beginning teachers’ development in the first years of practice. </w:t>
      </w:r>
      <w:r w:rsidRPr="00B93C69">
        <w:rPr>
          <w:rFonts w:ascii="David" w:hAnsi="David" w:cs="David"/>
          <w:i/>
          <w:iCs/>
          <w:sz w:val="24"/>
          <w:szCs w:val="24"/>
        </w:rPr>
        <w:t>Teaching and Teacher Education</w:t>
      </w:r>
      <w:r w:rsidRPr="00B93C69">
        <w:rPr>
          <w:rFonts w:ascii="David" w:hAnsi="David" w:cs="David"/>
          <w:sz w:val="24"/>
          <w:szCs w:val="24"/>
        </w:rPr>
        <w:t xml:space="preserve">, 36, 166-177. </w:t>
      </w:r>
    </w:p>
    <w:p w14:paraId="1FFD8923" w14:textId="77777777" w:rsidR="00107275" w:rsidRPr="00107275" w:rsidRDefault="00107275" w:rsidP="00107275">
      <w:pPr>
        <w:tabs>
          <w:tab w:val="left" w:pos="1841"/>
        </w:tabs>
        <w:bidi w:val="0"/>
        <w:spacing w:after="0"/>
        <w:ind w:left="0" w:hanging="2"/>
        <w:jc w:val="left"/>
        <w:rPr>
          <w:rFonts w:ascii="David" w:hAnsi="David" w:cs="David"/>
          <w:sz w:val="24"/>
          <w:szCs w:val="24"/>
        </w:rPr>
      </w:pPr>
      <w:r w:rsidRPr="00107275">
        <w:rPr>
          <w:rFonts w:ascii="David" w:hAnsi="David" w:cs="David"/>
          <w:sz w:val="24"/>
          <w:szCs w:val="24"/>
        </w:rPr>
        <w:t xml:space="preserve">Ryan, R. M., &amp; Deci, E. L. (2017). </w:t>
      </w:r>
      <w:r w:rsidRPr="00107275">
        <w:rPr>
          <w:rFonts w:ascii="David" w:hAnsi="David" w:cs="David"/>
          <w:i/>
          <w:iCs/>
          <w:sz w:val="24"/>
          <w:szCs w:val="24"/>
        </w:rPr>
        <w:t>Self-Determination Theory. Basic psychological needs in motivation, development, and wellness</w:t>
      </w:r>
      <w:r w:rsidRPr="00107275">
        <w:rPr>
          <w:rFonts w:ascii="David" w:hAnsi="David" w:cs="David"/>
          <w:sz w:val="24"/>
          <w:szCs w:val="24"/>
        </w:rPr>
        <w:t>. New York-London: The Guilford Press.</w:t>
      </w:r>
    </w:p>
    <w:p w14:paraId="67616F73" w14:textId="77777777" w:rsidR="00107275" w:rsidRPr="00B93C69" w:rsidRDefault="00107275" w:rsidP="00107275">
      <w:pPr>
        <w:tabs>
          <w:tab w:val="left" w:pos="1841"/>
        </w:tabs>
        <w:bidi w:val="0"/>
        <w:spacing w:after="0"/>
        <w:ind w:left="0" w:hanging="2"/>
        <w:jc w:val="left"/>
        <w:rPr>
          <w:rFonts w:ascii="David" w:hAnsi="David" w:cs="David"/>
          <w:sz w:val="24"/>
          <w:szCs w:val="24"/>
          <w:rtl/>
        </w:rPr>
      </w:pPr>
    </w:p>
    <w:p w14:paraId="1D3F98C9" w14:textId="77777777" w:rsidR="00B93C69" w:rsidRPr="00FF0377" w:rsidRDefault="00B93C69" w:rsidP="00A36B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eastAsia="Arial"/>
          <w:color w:val="000000" w:themeColor="text1"/>
          <w:sz w:val="24"/>
          <w:szCs w:val="24"/>
          <w:rtl/>
        </w:rPr>
      </w:pPr>
    </w:p>
    <w:sectPr w:rsidR="00B93C69" w:rsidRPr="00FF03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6793" w14:textId="77777777" w:rsidR="00DD3C05" w:rsidRDefault="00DD3C05" w:rsidP="00B125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1235D1" w14:textId="77777777" w:rsidR="00DD3C05" w:rsidRDefault="00DD3C05" w:rsidP="00B125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6856" w14:textId="77777777" w:rsidR="00B12562" w:rsidRDefault="00B12562">
    <w:pPr>
      <w:pStyle w:val="af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38596926"/>
      <w:docPartObj>
        <w:docPartGallery w:val="Page Numbers (Bottom of Page)"/>
        <w:docPartUnique/>
      </w:docPartObj>
    </w:sdtPr>
    <w:sdtEndPr/>
    <w:sdtContent>
      <w:p w14:paraId="6AD9FEED" w14:textId="4555A958" w:rsidR="00B12562" w:rsidRDefault="00B12562">
        <w:pPr>
          <w:pStyle w:val="af3"/>
          <w:ind w:left="0" w:hanging="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FE08EF4" w14:textId="77777777" w:rsidR="00B12562" w:rsidRDefault="00B12562">
    <w:pPr>
      <w:pStyle w:val="af3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4B34" w14:textId="77777777" w:rsidR="00B12562" w:rsidRDefault="00B12562">
    <w:pPr>
      <w:pStyle w:val="af3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908D" w14:textId="77777777" w:rsidR="00DD3C05" w:rsidRDefault="00DD3C05" w:rsidP="00B125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FF9382" w14:textId="77777777" w:rsidR="00DD3C05" w:rsidRDefault="00DD3C05" w:rsidP="00B125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0E72" w14:textId="77777777" w:rsidR="00B12562" w:rsidRDefault="00B12562">
    <w:pPr>
      <w:pStyle w:val="a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26E" w14:textId="77777777" w:rsidR="00B12562" w:rsidRDefault="00B12562">
    <w:pPr>
      <w:pStyle w:val="af1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C113" w14:textId="77777777" w:rsidR="00B12562" w:rsidRDefault="00B12562">
    <w:pPr>
      <w:pStyle w:val="af1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59"/>
    <w:multiLevelType w:val="hybridMultilevel"/>
    <w:tmpl w:val="7494C51C"/>
    <w:lvl w:ilvl="0" w:tplc="1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95C4E8B"/>
    <w:multiLevelType w:val="multilevel"/>
    <w:tmpl w:val="E228BE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EA6214E"/>
    <w:multiLevelType w:val="hybridMultilevel"/>
    <w:tmpl w:val="0B865A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116570"/>
    <w:multiLevelType w:val="multilevel"/>
    <w:tmpl w:val="7D3E529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31D70A3"/>
    <w:multiLevelType w:val="hybridMultilevel"/>
    <w:tmpl w:val="C9C2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6C33"/>
    <w:multiLevelType w:val="hybridMultilevel"/>
    <w:tmpl w:val="7DFEF456"/>
    <w:lvl w:ilvl="0" w:tplc="3EC45B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11946"/>
    <w:multiLevelType w:val="hybridMultilevel"/>
    <w:tmpl w:val="8F1C90C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CE7"/>
    <w:multiLevelType w:val="multilevel"/>
    <w:tmpl w:val="15A483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FB6092D"/>
    <w:multiLevelType w:val="hybridMultilevel"/>
    <w:tmpl w:val="5F78F6E6"/>
    <w:lvl w:ilvl="0" w:tplc="BC0005FE">
      <w:start w:val="1"/>
      <w:numFmt w:val="decimal"/>
      <w:lvlText w:val="%1."/>
      <w:lvlJc w:val="left"/>
      <w:pPr>
        <w:ind w:left="358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73B05B2"/>
    <w:multiLevelType w:val="hybridMultilevel"/>
    <w:tmpl w:val="9EB8906A"/>
    <w:lvl w:ilvl="0" w:tplc="E020A788">
      <w:numFmt w:val="bullet"/>
      <w:lvlText w:val="-"/>
      <w:lvlJc w:val="left"/>
      <w:pPr>
        <w:ind w:left="3543" w:hanging="360"/>
      </w:pPr>
      <w:rPr>
        <w:rFonts w:ascii="David" w:eastAsia="Calibri" w:hAnsi="David" w:cs="David" w:hint="default"/>
      </w:rPr>
    </w:lvl>
    <w:lvl w:ilvl="1" w:tplc="100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10" w15:restartNumberingAfterBreak="0">
    <w:nsid w:val="41C20447"/>
    <w:multiLevelType w:val="multilevel"/>
    <w:tmpl w:val="87704278"/>
    <w:lvl w:ilvl="0">
      <w:start w:val="3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1ED66C9"/>
    <w:multiLevelType w:val="hybridMultilevel"/>
    <w:tmpl w:val="11FA230C"/>
    <w:lvl w:ilvl="0" w:tplc="1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3B24F46"/>
    <w:multiLevelType w:val="hybridMultilevel"/>
    <w:tmpl w:val="C91244EC"/>
    <w:lvl w:ilvl="0" w:tplc="1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CBB2EFD"/>
    <w:multiLevelType w:val="hybridMultilevel"/>
    <w:tmpl w:val="93F47C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87653"/>
    <w:multiLevelType w:val="hybridMultilevel"/>
    <w:tmpl w:val="5FF0D3D2"/>
    <w:lvl w:ilvl="0" w:tplc="B530927C">
      <w:start w:val="1"/>
      <w:numFmt w:val="decimal"/>
      <w:lvlText w:val="%1."/>
      <w:lvlJc w:val="left"/>
      <w:pPr>
        <w:ind w:left="3951" w:hanging="360"/>
      </w:pPr>
      <w:rPr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4671" w:hanging="360"/>
      </w:pPr>
    </w:lvl>
    <w:lvl w:ilvl="2" w:tplc="1000001B" w:tentative="1">
      <w:start w:val="1"/>
      <w:numFmt w:val="lowerRoman"/>
      <w:lvlText w:val="%3."/>
      <w:lvlJc w:val="right"/>
      <w:pPr>
        <w:ind w:left="5391" w:hanging="180"/>
      </w:pPr>
    </w:lvl>
    <w:lvl w:ilvl="3" w:tplc="1000000F" w:tentative="1">
      <w:start w:val="1"/>
      <w:numFmt w:val="decimal"/>
      <w:lvlText w:val="%4."/>
      <w:lvlJc w:val="left"/>
      <w:pPr>
        <w:ind w:left="6111" w:hanging="360"/>
      </w:pPr>
    </w:lvl>
    <w:lvl w:ilvl="4" w:tplc="10000019" w:tentative="1">
      <w:start w:val="1"/>
      <w:numFmt w:val="lowerLetter"/>
      <w:lvlText w:val="%5."/>
      <w:lvlJc w:val="left"/>
      <w:pPr>
        <w:ind w:left="6831" w:hanging="360"/>
      </w:pPr>
    </w:lvl>
    <w:lvl w:ilvl="5" w:tplc="1000001B" w:tentative="1">
      <w:start w:val="1"/>
      <w:numFmt w:val="lowerRoman"/>
      <w:lvlText w:val="%6."/>
      <w:lvlJc w:val="right"/>
      <w:pPr>
        <w:ind w:left="7551" w:hanging="180"/>
      </w:pPr>
    </w:lvl>
    <w:lvl w:ilvl="6" w:tplc="1000000F" w:tentative="1">
      <w:start w:val="1"/>
      <w:numFmt w:val="decimal"/>
      <w:lvlText w:val="%7."/>
      <w:lvlJc w:val="left"/>
      <w:pPr>
        <w:ind w:left="8271" w:hanging="360"/>
      </w:pPr>
    </w:lvl>
    <w:lvl w:ilvl="7" w:tplc="10000019" w:tentative="1">
      <w:start w:val="1"/>
      <w:numFmt w:val="lowerLetter"/>
      <w:lvlText w:val="%8."/>
      <w:lvlJc w:val="left"/>
      <w:pPr>
        <w:ind w:left="8991" w:hanging="360"/>
      </w:pPr>
    </w:lvl>
    <w:lvl w:ilvl="8" w:tplc="1000001B" w:tentative="1">
      <w:start w:val="1"/>
      <w:numFmt w:val="lowerRoman"/>
      <w:lvlText w:val="%9."/>
      <w:lvlJc w:val="right"/>
      <w:pPr>
        <w:ind w:left="9711" w:hanging="180"/>
      </w:pPr>
    </w:lvl>
  </w:abstractNum>
  <w:abstractNum w:abstractNumId="15" w15:restartNumberingAfterBreak="0">
    <w:nsid w:val="698A1603"/>
    <w:multiLevelType w:val="hybridMultilevel"/>
    <w:tmpl w:val="51C2EF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17790"/>
    <w:multiLevelType w:val="multilevel"/>
    <w:tmpl w:val="438CBD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50930FD"/>
    <w:multiLevelType w:val="hybridMultilevel"/>
    <w:tmpl w:val="31DAFE38"/>
    <w:lvl w:ilvl="0" w:tplc="32FE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86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A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C0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6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C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0A1D5E"/>
    <w:multiLevelType w:val="hybridMultilevel"/>
    <w:tmpl w:val="D25C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18"/>
  </w:num>
  <w:num w:numId="8">
    <w:abstractNumId w:val="4"/>
  </w:num>
  <w:num w:numId="9">
    <w:abstractNumId w:val="2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DcxMjc3MLcwtDRT0lEKTi0uzszPAykwrAUAt9ajBSwAAAA="/>
  </w:docVars>
  <w:rsids>
    <w:rsidRoot w:val="001A2BA3"/>
    <w:rsid w:val="00011026"/>
    <w:rsid w:val="000160C1"/>
    <w:rsid w:val="00060D8B"/>
    <w:rsid w:val="00074231"/>
    <w:rsid w:val="00096719"/>
    <w:rsid w:val="000C6413"/>
    <w:rsid w:val="000E6518"/>
    <w:rsid w:val="000F07B4"/>
    <w:rsid w:val="00107275"/>
    <w:rsid w:val="00110474"/>
    <w:rsid w:val="0011121E"/>
    <w:rsid w:val="00152ABF"/>
    <w:rsid w:val="00157055"/>
    <w:rsid w:val="00165F27"/>
    <w:rsid w:val="001865EB"/>
    <w:rsid w:val="001A2BA3"/>
    <w:rsid w:val="001A4788"/>
    <w:rsid w:val="001B33DE"/>
    <w:rsid w:val="001B759C"/>
    <w:rsid w:val="001C289C"/>
    <w:rsid w:val="001D7348"/>
    <w:rsid w:val="001F3B96"/>
    <w:rsid w:val="001F3E50"/>
    <w:rsid w:val="002069F9"/>
    <w:rsid w:val="002142A0"/>
    <w:rsid w:val="00227370"/>
    <w:rsid w:val="002357B1"/>
    <w:rsid w:val="0024312A"/>
    <w:rsid w:val="00246561"/>
    <w:rsid w:val="00273D54"/>
    <w:rsid w:val="002A0E03"/>
    <w:rsid w:val="002A41B9"/>
    <w:rsid w:val="002B0BAB"/>
    <w:rsid w:val="002B5424"/>
    <w:rsid w:val="002B7F28"/>
    <w:rsid w:val="002C3C8B"/>
    <w:rsid w:val="003056A7"/>
    <w:rsid w:val="0036652B"/>
    <w:rsid w:val="003720F7"/>
    <w:rsid w:val="00372E44"/>
    <w:rsid w:val="00375FB9"/>
    <w:rsid w:val="0038522C"/>
    <w:rsid w:val="0038790D"/>
    <w:rsid w:val="00395BB2"/>
    <w:rsid w:val="003A47C3"/>
    <w:rsid w:val="003B0983"/>
    <w:rsid w:val="003C6810"/>
    <w:rsid w:val="003E586A"/>
    <w:rsid w:val="003F4211"/>
    <w:rsid w:val="0040134B"/>
    <w:rsid w:val="004225FC"/>
    <w:rsid w:val="00432744"/>
    <w:rsid w:val="004433F2"/>
    <w:rsid w:val="00446E44"/>
    <w:rsid w:val="00452AB0"/>
    <w:rsid w:val="00485A49"/>
    <w:rsid w:val="0049279A"/>
    <w:rsid w:val="004A3A19"/>
    <w:rsid w:val="004A4CC6"/>
    <w:rsid w:val="004F0B9F"/>
    <w:rsid w:val="00505D83"/>
    <w:rsid w:val="00525CB7"/>
    <w:rsid w:val="00540136"/>
    <w:rsid w:val="0054134B"/>
    <w:rsid w:val="00541602"/>
    <w:rsid w:val="005623FF"/>
    <w:rsid w:val="00563C32"/>
    <w:rsid w:val="00566A23"/>
    <w:rsid w:val="0058295F"/>
    <w:rsid w:val="00582DF8"/>
    <w:rsid w:val="00595BBC"/>
    <w:rsid w:val="0059692B"/>
    <w:rsid w:val="005A54E1"/>
    <w:rsid w:val="005C0335"/>
    <w:rsid w:val="005D03AB"/>
    <w:rsid w:val="005D1B7C"/>
    <w:rsid w:val="005D40BB"/>
    <w:rsid w:val="005E4A38"/>
    <w:rsid w:val="0060448A"/>
    <w:rsid w:val="00626811"/>
    <w:rsid w:val="006445CF"/>
    <w:rsid w:val="00667293"/>
    <w:rsid w:val="0067693C"/>
    <w:rsid w:val="006802A5"/>
    <w:rsid w:val="006A21C6"/>
    <w:rsid w:val="006C32C6"/>
    <w:rsid w:val="006C548D"/>
    <w:rsid w:val="006F5959"/>
    <w:rsid w:val="006F7A00"/>
    <w:rsid w:val="00703DD1"/>
    <w:rsid w:val="007051C9"/>
    <w:rsid w:val="0073073E"/>
    <w:rsid w:val="00740704"/>
    <w:rsid w:val="0074626C"/>
    <w:rsid w:val="007466B3"/>
    <w:rsid w:val="00747812"/>
    <w:rsid w:val="0075441E"/>
    <w:rsid w:val="007728D2"/>
    <w:rsid w:val="00787F46"/>
    <w:rsid w:val="007903CB"/>
    <w:rsid w:val="007A614C"/>
    <w:rsid w:val="007B1BA4"/>
    <w:rsid w:val="007C544B"/>
    <w:rsid w:val="007D7469"/>
    <w:rsid w:val="007D7D47"/>
    <w:rsid w:val="007E12DD"/>
    <w:rsid w:val="007E67A9"/>
    <w:rsid w:val="007F068E"/>
    <w:rsid w:val="00806D3C"/>
    <w:rsid w:val="00834F52"/>
    <w:rsid w:val="00835E4C"/>
    <w:rsid w:val="008421CA"/>
    <w:rsid w:val="008423BB"/>
    <w:rsid w:val="00842530"/>
    <w:rsid w:val="00896A71"/>
    <w:rsid w:val="008C413B"/>
    <w:rsid w:val="008D2B5D"/>
    <w:rsid w:val="008E69D8"/>
    <w:rsid w:val="00906729"/>
    <w:rsid w:val="00907C5F"/>
    <w:rsid w:val="009527C8"/>
    <w:rsid w:val="009573BC"/>
    <w:rsid w:val="009800DC"/>
    <w:rsid w:val="00997A0A"/>
    <w:rsid w:val="009A11B9"/>
    <w:rsid w:val="009A5401"/>
    <w:rsid w:val="009B48F8"/>
    <w:rsid w:val="009B7DF9"/>
    <w:rsid w:val="009C3FA4"/>
    <w:rsid w:val="009F347F"/>
    <w:rsid w:val="00A014D7"/>
    <w:rsid w:val="00A03F53"/>
    <w:rsid w:val="00A048CE"/>
    <w:rsid w:val="00A1400B"/>
    <w:rsid w:val="00A36BA0"/>
    <w:rsid w:val="00A63BF7"/>
    <w:rsid w:val="00A7164F"/>
    <w:rsid w:val="00A72C47"/>
    <w:rsid w:val="00A81F96"/>
    <w:rsid w:val="00AA0368"/>
    <w:rsid w:val="00AB0720"/>
    <w:rsid w:val="00AB0991"/>
    <w:rsid w:val="00AC323B"/>
    <w:rsid w:val="00AD702B"/>
    <w:rsid w:val="00AE0044"/>
    <w:rsid w:val="00AF3CD8"/>
    <w:rsid w:val="00B01FFF"/>
    <w:rsid w:val="00B04011"/>
    <w:rsid w:val="00B12562"/>
    <w:rsid w:val="00B24D0D"/>
    <w:rsid w:val="00B3763B"/>
    <w:rsid w:val="00B4529F"/>
    <w:rsid w:val="00B7657D"/>
    <w:rsid w:val="00B858DF"/>
    <w:rsid w:val="00B859D5"/>
    <w:rsid w:val="00B93C69"/>
    <w:rsid w:val="00BB0931"/>
    <w:rsid w:val="00BC238E"/>
    <w:rsid w:val="00BC3946"/>
    <w:rsid w:val="00BC7537"/>
    <w:rsid w:val="00BD214E"/>
    <w:rsid w:val="00BD5103"/>
    <w:rsid w:val="00BF0BA2"/>
    <w:rsid w:val="00BF36DB"/>
    <w:rsid w:val="00BF4A59"/>
    <w:rsid w:val="00BF6C86"/>
    <w:rsid w:val="00C20434"/>
    <w:rsid w:val="00C308CC"/>
    <w:rsid w:val="00C3771F"/>
    <w:rsid w:val="00C41D3A"/>
    <w:rsid w:val="00C45C04"/>
    <w:rsid w:val="00C744D4"/>
    <w:rsid w:val="00C955FD"/>
    <w:rsid w:val="00CB2914"/>
    <w:rsid w:val="00CC3DFC"/>
    <w:rsid w:val="00CC4A6D"/>
    <w:rsid w:val="00CF4C92"/>
    <w:rsid w:val="00D15544"/>
    <w:rsid w:val="00D255EC"/>
    <w:rsid w:val="00D73CC7"/>
    <w:rsid w:val="00DD1C1E"/>
    <w:rsid w:val="00DD3C05"/>
    <w:rsid w:val="00DF7F78"/>
    <w:rsid w:val="00E04725"/>
    <w:rsid w:val="00E17A57"/>
    <w:rsid w:val="00E21237"/>
    <w:rsid w:val="00E3388F"/>
    <w:rsid w:val="00EB0662"/>
    <w:rsid w:val="00ED304B"/>
    <w:rsid w:val="00EF226B"/>
    <w:rsid w:val="00F015AD"/>
    <w:rsid w:val="00F025C4"/>
    <w:rsid w:val="00F039DA"/>
    <w:rsid w:val="00F72780"/>
    <w:rsid w:val="00F81BAF"/>
    <w:rsid w:val="00FA0CC8"/>
    <w:rsid w:val="00FB75AF"/>
    <w:rsid w:val="00FE45F9"/>
    <w:rsid w:val="00FE6208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FB36"/>
  <w15:docId w15:val="{D1BC4814-2BA7-486F-890A-C83D71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footnote text"/>
    <w:basedOn w:val="a"/>
    <w:qFormat/>
    <w:pPr>
      <w:spacing w:before="40" w:after="40" w:line="240" w:lineRule="auto"/>
    </w:pPr>
    <w:rPr>
      <w:rFonts w:ascii="Times New Roman" w:eastAsia="Times New Roman" w:hAnsi="Times New Roman" w:cs="Times New Roman"/>
      <w:w w:val="80"/>
      <w:sz w:val="20"/>
      <w:szCs w:val="20"/>
      <w:lang w:eastAsia="he-IL"/>
    </w:rPr>
  </w:style>
  <w:style w:type="character" w:customStyle="1" w:styleId="a5">
    <w:name w:val="טקסט הערת שוליים תו"/>
    <w:rPr>
      <w:rFonts w:ascii="Times New Roman" w:eastAsia="Times New Roman" w:hAnsi="Times New Roman" w:cs="David"/>
      <w:w w:val="80"/>
      <w:position w:val="-1"/>
      <w:sz w:val="20"/>
      <w:szCs w:val="20"/>
      <w:effect w:val="none"/>
      <w:vertAlign w:val="baseline"/>
      <w:cs w:val="0"/>
      <w:em w:val="none"/>
      <w:lang w:eastAsia="he-IL"/>
    </w:rPr>
  </w:style>
  <w:style w:type="character" w:styleId="a6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גוף טקסט תו"/>
    <w:rPr>
      <w:rFonts w:ascii="Times New Roman" w:eastAsia="Times New Roman" w:hAnsi="Times New Roman" w:cs="David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a">
    <w:name w:val="List Paragraph"/>
    <w:basedOn w:val="a"/>
    <w:uiPriority w:val="34"/>
    <w:qFormat/>
    <w:pPr>
      <w:bidi w:val="0"/>
      <w:spacing w:after="0"/>
      <w:ind w:left="720"/>
      <w:contextualSpacing/>
      <w:jc w:val="left"/>
    </w:pPr>
    <w:rPr>
      <w:rFonts w:ascii="Arial" w:eastAsia="Arial" w:hAnsi="Arial"/>
      <w:color w:val="000000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rPr>
      <w:rFonts w:ascii="Tahoma" w:hAnsi="Tahoma" w:cs="Tahom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a"/>
    <w:uiPriority w:val="99"/>
    <w:qFormat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2B0BAB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B1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B12562"/>
    <w:rPr>
      <w:position w:val="-1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B1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B12562"/>
    <w:rPr>
      <w:position w:val="-1"/>
      <w:sz w:val="22"/>
      <w:szCs w:val="22"/>
    </w:rPr>
  </w:style>
  <w:style w:type="character" w:styleId="FollowedHyperlink">
    <w:name w:val="FollowedHyperlink"/>
    <w:basedOn w:val="a0"/>
    <w:uiPriority w:val="99"/>
    <w:semiHidden/>
    <w:unhideWhenUsed/>
    <w:rsid w:val="00A36BA0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38790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790D"/>
    <w:pPr>
      <w:suppressAutoHyphens w:val="0"/>
      <w:bidi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af7">
    <w:name w:val="טקסט הערה תו"/>
    <w:basedOn w:val="a0"/>
    <w:link w:val="af6"/>
    <w:uiPriority w:val="99"/>
    <w:semiHidden/>
    <w:rsid w:val="0038790D"/>
    <w:rPr>
      <w:rFonts w:asciiTheme="minorHAnsi" w:eastAsiaTheme="minorHAnsi" w:hAnsiTheme="minorHAnsi" w:cstheme="minorBidi"/>
    </w:rPr>
  </w:style>
  <w:style w:type="character" w:customStyle="1" w:styleId="title-text">
    <w:name w:val="title-text"/>
    <w:basedOn w:val="a0"/>
    <w:rsid w:val="00B9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217">
          <w:marLeft w:val="0"/>
          <w:marRight w:val="44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searchgate.net/journal/2329-1656_International_Journal_of_Educational_Organization_and_Leadersh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-proquest-com.ezproxy.bgu.ac.il/indexinglinkhandler/sng/au/Alegado,+Paul+John+Edrada/$N?accountid=1448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FD911BC20278F48919297F50CBB3C60" ma:contentTypeVersion="4" ma:contentTypeDescription="צור מסמך חדש." ma:contentTypeScope="" ma:versionID="78f30e79865dadef7f78a64815e36757">
  <xsd:schema xmlns:xsd="http://www.w3.org/2001/XMLSchema" xmlns:xs="http://www.w3.org/2001/XMLSchema" xmlns:p="http://schemas.microsoft.com/office/2006/metadata/properties" xmlns:ns3="22318660-f251-4409-8911-182480353f30" targetNamespace="http://schemas.microsoft.com/office/2006/metadata/properties" ma:root="true" ma:fieldsID="9b71729d82dd9962b3767e3c365201f7" ns3:_="">
    <xsd:import namespace="22318660-f251-4409-8911-182480353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8660-f251-4409-8911-182480353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lsSP2/hYO8nv84b71xHJlvkzw==">AMUW2mUW8tUDqIXIHmp12OABNhxpDA2OWPwZ3m4m6s8Ml15E0+a3FV9FPYwYGLHlntOnzoymIaIYSKVVudSpkUc/IPS9IBk0194G6sQg0psDOaG+NW7GKP8=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A9AD-0BD9-4182-A7CD-0ECE6075B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ACE1B-B468-4698-B821-F8346CA6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C1F68-E917-4081-B383-5B9E483E1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8660-f251-4409-8911-182480353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0C88B16-49A4-49D5-BB3B-4A895FA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Rakefet</dc:creator>
  <cp:lastModifiedBy>Yoav Rivlin</cp:lastModifiedBy>
  <cp:revision>3</cp:revision>
  <dcterms:created xsi:type="dcterms:W3CDTF">2022-11-14T15:36:00Z</dcterms:created>
  <dcterms:modified xsi:type="dcterms:W3CDTF">2022-11-14T15:36:00Z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0x0101007FD911BC20278F48919297F50CBB3C60</vt:lpwstr>
  </property>
</Properties>
</file>